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0"/>
        <w:gridCol w:w="2327"/>
        <w:gridCol w:w="2507"/>
        <w:gridCol w:w="2410"/>
        <w:gridCol w:w="2227"/>
        <w:gridCol w:w="1988"/>
        <w:gridCol w:w="1988"/>
      </w:tblGrid>
      <w:tr w:rsidR="00C63B40" w:rsidTr="00D02CCA">
        <w:trPr>
          <w:trHeight w:val="416"/>
        </w:trPr>
        <w:tc>
          <w:tcPr>
            <w:tcW w:w="1070" w:type="dxa"/>
          </w:tcPr>
          <w:p w:rsidR="00C63B40" w:rsidRDefault="00C63B40"/>
        </w:tc>
        <w:tc>
          <w:tcPr>
            <w:tcW w:w="2327" w:type="dxa"/>
          </w:tcPr>
          <w:p w:rsidR="00C63B40" w:rsidRDefault="00C63B40">
            <w:r>
              <w:t>Autumn 1</w:t>
            </w:r>
          </w:p>
        </w:tc>
        <w:tc>
          <w:tcPr>
            <w:tcW w:w="1985" w:type="dxa"/>
          </w:tcPr>
          <w:p w:rsidR="00C63B40" w:rsidRDefault="00C63B40">
            <w:r>
              <w:t>Autumn 2</w:t>
            </w:r>
          </w:p>
        </w:tc>
        <w:tc>
          <w:tcPr>
            <w:tcW w:w="2410" w:type="dxa"/>
          </w:tcPr>
          <w:p w:rsidR="00C63B40" w:rsidRDefault="00C63B40">
            <w:r>
              <w:t>Spring 1</w:t>
            </w:r>
          </w:p>
        </w:tc>
        <w:tc>
          <w:tcPr>
            <w:tcW w:w="2227" w:type="dxa"/>
          </w:tcPr>
          <w:p w:rsidR="00C63B40" w:rsidRDefault="00C63B40">
            <w:r>
              <w:t>Spring 2</w:t>
            </w:r>
          </w:p>
        </w:tc>
        <w:tc>
          <w:tcPr>
            <w:tcW w:w="1988" w:type="dxa"/>
          </w:tcPr>
          <w:p w:rsidR="00C63B40" w:rsidRDefault="00C63B40">
            <w:r>
              <w:t>Summer 1</w:t>
            </w:r>
          </w:p>
        </w:tc>
        <w:tc>
          <w:tcPr>
            <w:tcW w:w="1988" w:type="dxa"/>
          </w:tcPr>
          <w:p w:rsidR="00C63B40" w:rsidRDefault="00C63B40">
            <w:r>
              <w:t>Summer 2</w:t>
            </w:r>
          </w:p>
        </w:tc>
      </w:tr>
      <w:tr w:rsidR="00C63B40" w:rsidTr="00D02CCA">
        <w:trPr>
          <w:trHeight w:val="1490"/>
        </w:trPr>
        <w:tc>
          <w:tcPr>
            <w:tcW w:w="1070" w:type="dxa"/>
          </w:tcPr>
          <w:p w:rsidR="00C63B40" w:rsidRDefault="00E60670">
            <w:r>
              <w:t>Year 6</w:t>
            </w:r>
          </w:p>
        </w:tc>
        <w:tc>
          <w:tcPr>
            <w:tcW w:w="2327" w:type="dxa"/>
          </w:tcPr>
          <w:p w:rsidR="00C63B40" w:rsidRDefault="00DB4E49">
            <w:r>
              <w:rPr>
                <w:noProof/>
                <w:lang w:eastAsia="en-GB"/>
              </w:rPr>
              <w:drawing>
                <wp:inline distT="0" distB="0" distL="0" distR="0" wp14:anchorId="73359C81" wp14:editId="6AC1E39E">
                  <wp:extent cx="739303" cy="987578"/>
                  <wp:effectExtent l="0" t="0" r="3810" b="317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202" cy="1006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C63B40" w:rsidRDefault="00DB4E49">
            <w:r>
              <w:rPr>
                <w:noProof/>
                <w:lang w:eastAsia="en-GB"/>
              </w:rPr>
              <w:drawing>
                <wp:inline distT="0" distB="0" distL="0" distR="0" wp14:anchorId="76353D06" wp14:editId="737304F7">
                  <wp:extent cx="1454785" cy="84582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4785" cy="845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7917B7" w:rsidRPr="00F376FA" w:rsidRDefault="00DB4E49" w:rsidP="00F376FA">
            <w:r>
              <w:rPr>
                <w:noProof/>
                <w:lang w:eastAsia="en-GB"/>
              </w:rPr>
              <w:drawing>
                <wp:inline distT="0" distB="0" distL="0" distR="0" wp14:anchorId="76CA6C33" wp14:editId="4EA5C575">
                  <wp:extent cx="785191" cy="1048966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633" cy="1057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7" w:type="dxa"/>
          </w:tcPr>
          <w:p w:rsidR="00C63B40" w:rsidRPr="00952AC6" w:rsidRDefault="00DB4E49" w:rsidP="00952AC6">
            <w:pPr>
              <w:jc w:val="right"/>
            </w:pPr>
            <w:r>
              <w:rPr>
                <w:noProof/>
                <w:lang w:eastAsia="en-GB"/>
              </w:rPr>
              <w:drawing>
                <wp:inline distT="0" distB="0" distL="0" distR="0" wp14:anchorId="32E21756" wp14:editId="26A61A42">
                  <wp:extent cx="765313" cy="927811"/>
                  <wp:effectExtent l="0" t="0" r="0" b="571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850" cy="935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</w:tcPr>
          <w:p w:rsidR="00C63B40" w:rsidRDefault="00DB4E49">
            <w:r>
              <w:rPr>
                <w:noProof/>
                <w:lang w:eastAsia="en-GB"/>
              </w:rPr>
              <w:drawing>
                <wp:inline distT="0" distB="0" distL="0" distR="0" wp14:anchorId="0F3031E5" wp14:editId="46F6D08B">
                  <wp:extent cx="891988" cy="979374"/>
                  <wp:effectExtent l="0" t="0" r="381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5558" t="32122" r="73765" b="27503"/>
                          <a:stretch/>
                        </pic:blipFill>
                        <pic:spPr bwMode="auto">
                          <a:xfrm>
                            <a:off x="0" y="0"/>
                            <a:ext cx="903795" cy="9923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</w:tcPr>
          <w:p w:rsidR="00C63B40" w:rsidRPr="00356722" w:rsidRDefault="00DB4E49" w:rsidP="00356722">
            <w:r>
              <w:rPr>
                <w:noProof/>
                <w:lang w:eastAsia="en-GB"/>
              </w:rPr>
              <w:drawing>
                <wp:inline distT="0" distB="0" distL="0" distR="0" wp14:anchorId="2F4538E6" wp14:editId="0DA4A9C6">
                  <wp:extent cx="636494" cy="980158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70014" t="25303" r="12763" b="27551"/>
                          <a:stretch/>
                        </pic:blipFill>
                        <pic:spPr bwMode="auto">
                          <a:xfrm>
                            <a:off x="0" y="0"/>
                            <a:ext cx="660578" cy="10172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3B40" w:rsidTr="00D02CCA">
        <w:trPr>
          <w:trHeight w:val="1490"/>
        </w:trPr>
        <w:tc>
          <w:tcPr>
            <w:tcW w:w="1070" w:type="dxa"/>
          </w:tcPr>
          <w:p w:rsidR="00C63B40" w:rsidRDefault="00C260F0">
            <w:r>
              <w:t xml:space="preserve">Book and </w:t>
            </w:r>
            <w:r w:rsidR="00C63B40">
              <w:t>Author</w:t>
            </w:r>
          </w:p>
        </w:tc>
        <w:tc>
          <w:tcPr>
            <w:tcW w:w="2327" w:type="dxa"/>
          </w:tcPr>
          <w:p w:rsidR="00C63B40" w:rsidRDefault="00E72977" w:rsidP="00F376FA">
            <w:pPr>
              <w:pStyle w:val="NormalWeb"/>
            </w:pPr>
            <w:r>
              <w:t>Orphans of the Tide: Struan Murray</w:t>
            </w:r>
          </w:p>
        </w:tc>
        <w:tc>
          <w:tcPr>
            <w:tcW w:w="1985" w:type="dxa"/>
          </w:tcPr>
          <w:p w:rsidR="00C63B40" w:rsidRDefault="00DB4E49" w:rsidP="00C63B40">
            <w:r>
              <w:t>Pandora – Visual literacy</w:t>
            </w:r>
          </w:p>
        </w:tc>
        <w:tc>
          <w:tcPr>
            <w:tcW w:w="2410" w:type="dxa"/>
          </w:tcPr>
          <w:p w:rsidR="007917B7" w:rsidRDefault="00E72977" w:rsidP="00C260F0">
            <w:r>
              <w:t xml:space="preserve">Holes: Louis </w:t>
            </w:r>
            <w:proofErr w:type="spellStart"/>
            <w:r>
              <w:t>Sachar</w:t>
            </w:r>
            <w:proofErr w:type="spellEnd"/>
          </w:p>
        </w:tc>
        <w:tc>
          <w:tcPr>
            <w:tcW w:w="2227" w:type="dxa"/>
          </w:tcPr>
          <w:p w:rsidR="00952AC6" w:rsidRDefault="00E72977" w:rsidP="002652D4">
            <w:pPr>
              <w:pStyle w:val="NormalWeb"/>
            </w:pPr>
            <w:r>
              <w:t>Letters from the Lighthouse: Emma Carroll</w:t>
            </w:r>
          </w:p>
        </w:tc>
        <w:tc>
          <w:tcPr>
            <w:tcW w:w="1988" w:type="dxa"/>
          </w:tcPr>
          <w:p w:rsidR="002652D4" w:rsidRDefault="00DB4E49" w:rsidP="00C260F0">
            <w:r>
              <w:t>Alma – Visual literacy</w:t>
            </w:r>
          </w:p>
        </w:tc>
        <w:tc>
          <w:tcPr>
            <w:tcW w:w="1988" w:type="dxa"/>
          </w:tcPr>
          <w:p w:rsidR="00C63B40" w:rsidRDefault="00E72977" w:rsidP="00C260F0">
            <w:r>
              <w:t>When the Sky Falls: Phil Earle</w:t>
            </w:r>
          </w:p>
        </w:tc>
      </w:tr>
      <w:tr w:rsidR="00C63B40" w:rsidTr="00D02CCA">
        <w:trPr>
          <w:trHeight w:val="1417"/>
        </w:trPr>
        <w:tc>
          <w:tcPr>
            <w:tcW w:w="1070" w:type="dxa"/>
          </w:tcPr>
          <w:p w:rsidR="00C63B40" w:rsidRDefault="00C63B40">
            <w:r>
              <w:t>Text type coverage</w:t>
            </w:r>
          </w:p>
        </w:tc>
        <w:tc>
          <w:tcPr>
            <w:tcW w:w="2327" w:type="dxa"/>
          </w:tcPr>
          <w:p w:rsidR="00952AC6" w:rsidRDefault="00DB4E49">
            <w:r>
              <w:t>Setting description</w:t>
            </w:r>
          </w:p>
          <w:p w:rsidR="00DB4E49" w:rsidRDefault="00DB4E49">
            <w:r>
              <w:t>Diary entry</w:t>
            </w:r>
          </w:p>
          <w:p w:rsidR="00DB4E49" w:rsidRDefault="00DB4E49">
            <w:r>
              <w:t>Setting description</w:t>
            </w:r>
          </w:p>
          <w:p w:rsidR="00DB4E49" w:rsidRDefault="00DB4E49">
            <w:r>
              <w:t>Letter</w:t>
            </w:r>
          </w:p>
          <w:p w:rsidR="00DB4E49" w:rsidRDefault="00DB4E49"/>
        </w:tc>
        <w:tc>
          <w:tcPr>
            <w:tcW w:w="1985" w:type="dxa"/>
          </w:tcPr>
          <w:p w:rsidR="00CD1355" w:rsidRDefault="00DB4E49">
            <w:r>
              <w:t>Non-chronological report</w:t>
            </w:r>
          </w:p>
          <w:p w:rsidR="00DB4E49" w:rsidRDefault="00DB4E49">
            <w:r>
              <w:t>Narrative writing</w:t>
            </w:r>
          </w:p>
          <w:p w:rsidR="00DB4E49" w:rsidRDefault="00DB4E49">
            <w:r>
              <w:t>Persuasive leaflet</w:t>
            </w:r>
          </w:p>
          <w:p w:rsidR="00DB4E49" w:rsidRDefault="00DB4E49">
            <w:r>
              <w:t>Retell</w:t>
            </w:r>
          </w:p>
          <w:p w:rsidR="00DB4E49" w:rsidRDefault="00DB4E49">
            <w:r>
              <w:t>Diary entry</w:t>
            </w:r>
          </w:p>
        </w:tc>
        <w:tc>
          <w:tcPr>
            <w:tcW w:w="2410" w:type="dxa"/>
          </w:tcPr>
          <w:p w:rsidR="00CD1355" w:rsidRDefault="00DB4E49">
            <w:r>
              <w:t>Setting description</w:t>
            </w:r>
          </w:p>
          <w:p w:rsidR="00DB4E49" w:rsidRDefault="00DB4E49">
            <w:r>
              <w:t>Discussion text</w:t>
            </w:r>
          </w:p>
          <w:p w:rsidR="00DB4E49" w:rsidRDefault="00DB4E49">
            <w:r>
              <w:t>Non-chronological report</w:t>
            </w:r>
          </w:p>
          <w:p w:rsidR="00DB4E49" w:rsidRDefault="00DB4E49"/>
        </w:tc>
        <w:tc>
          <w:tcPr>
            <w:tcW w:w="2227" w:type="dxa"/>
          </w:tcPr>
          <w:p w:rsidR="00CD1355" w:rsidRDefault="00E72977">
            <w:r>
              <w:t>Newspaper article</w:t>
            </w:r>
          </w:p>
          <w:p w:rsidR="00E72977" w:rsidRDefault="00E72977">
            <w:r>
              <w:t>Diary entry</w:t>
            </w:r>
          </w:p>
          <w:p w:rsidR="00E72977" w:rsidRDefault="00E72977">
            <w:r>
              <w:t>Persuasive argument</w:t>
            </w:r>
          </w:p>
          <w:p w:rsidR="00E72977" w:rsidRDefault="00E72977">
            <w:r>
              <w:t>Persuasive letter</w:t>
            </w:r>
          </w:p>
          <w:p w:rsidR="00E72977" w:rsidRDefault="00E72977">
            <w:r>
              <w:t>Retell from different perspective</w:t>
            </w:r>
          </w:p>
          <w:p w:rsidR="00E72977" w:rsidRDefault="00E72977"/>
        </w:tc>
        <w:tc>
          <w:tcPr>
            <w:tcW w:w="1988" w:type="dxa"/>
          </w:tcPr>
          <w:p w:rsidR="00CD1355" w:rsidRDefault="00E72977">
            <w:r>
              <w:t>SATS work</w:t>
            </w:r>
          </w:p>
          <w:p w:rsidR="00E72977" w:rsidRDefault="00E72977">
            <w:r>
              <w:t>3</w:t>
            </w:r>
            <w:r w:rsidRPr="00E72977">
              <w:rPr>
                <w:vertAlign w:val="superscript"/>
              </w:rPr>
              <w:t>rd</w:t>
            </w:r>
            <w:r>
              <w:t xml:space="preserve"> person narrative</w:t>
            </w:r>
          </w:p>
          <w:p w:rsidR="00E72977" w:rsidRDefault="00E72977">
            <w:r>
              <w:t>Instructional writing</w:t>
            </w:r>
          </w:p>
        </w:tc>
        <w:tc>
          <w:tcPr>
            <w:tcW w:w="1988" w:type="dxa"/>
          </w:tcPr>
          <w:p w:rsidR="00952AC6" w:rsidRDefault="00E72977">
            <w:r>
              <w:t>Newspaper report</w:t>
            </w:r>
          </w:p>
          <w:p w:rsidR="00E72977" w:rsidRDefault="00E72977">
            <w:r>
              <w:t>Letter</w:t>
            </w:r>
          </w:p>
          <w:p w:rsidR="00E72977" w:rsidRDefault="00E72977">
            <w:r>
              <w:t>Diary entry</w:t>
            </w:r>
          </w:p>
          <w:p w:rsidR="00E72977" w:rsidRDefault="00E72977">
            <w:r>
              <w:t>Book review</w:t>
            </w:r>
          </w:p>
        </w:tc>
      </w:tr>
      <w:tr w:rsidR="00AD2556" w:rsidTr="00D02CCA">
        <w:trPr>
          <w:trHeight w:val="1490"/>
        </w:trPr>
        <w:tc>
          <w:tcPr>
            <w:tcW w:w="1070" w:type="dxa"/>
          </w:tcPr>
          <w:p w:rsidR="00AD2556" w:rsidRDefault="00AD2556" w:rsidP="00AD2556">
            <w:r>
              <w:t>Cross curricular</w:t>
            </w:r>
          </w:p>
        </w:tc>
        <w:tc>
          <w:tcPr>
            <w:tcW w:w="2327" w:type="dxa"/>
          </w:tcPr>
          <w:p w:rsidR="00AD2556" w:rsidRDefault="00AD2556" w:rsidP="00AD2556"/>
        </w:tc>
        <w:tc>
          <w:tcPr>
            <w:tcW w:w="1985" w:type="dxa"/>
          </w:tcPr>
          <w:p w:rsidR="004B5FE6" w:rsidRDefault="004B5FE6" w:rsidP="00AD2556"/>
        </w:tc>
        <w:tc>
          <w:tcPr>
            <w:tcW w:w="2410" w:type="dxa"/>
          </w:tcPr>
          <w:p w:rsidR="00AD2556" w:rsidRDefault="00AD2556" w:rsidP="00AD2556"/>
        </w:tc>
        <w:tc>
          <w:tcPr>
            <w:tcW w:w="2227" w:type="dxa"/>
          </w:tcPr>
          <w:p w:rsidR="00CD1355" w:rsidRDefault="00CD1355" w:rsidP="00AD2556"/>
        </w:tc>
        <w:tc>
          <w:tcPr>
            <w:tcW w:w="1988" w:type="dxa"/>
          </w:tcPr>
          <w:p w:rsidR="00AD2556" w:rsidRDefault="00AD2556" w:rsidP="00AD2556"/>
        </w:tc>
        <w:tc>
          <w:tcPr>
            <w:tcW w:w="1988" w:type="dxa"/>
          </w:tcPr>
          <w:p w:rsidR="00952AC6" w:rsidRDefault="00E72977" w:rsidP="00AD2556">
            <w:r>
              <w:t>World war 2</w:t>
            </w:r>
          </w:p>
        </w:tc>
      </w:tr>
      <w:tr w:rsidR="00CD1355" w:rsidTr="00D02CCA">
        <w:trPr>
          <w:trHeight w:val="1490"/>
        </w:trPr>
        <w:tc>
          <w:tcPr>
            <w:tcW w:w="1070" w:type="dxa"/>
          </w:tcPr>
          <w:p w:rsidR="00CD1355" w:rsidRDefault="00CD1355" w:rsidP="00CD1355">
            <w:r>
              <w:t>Poetry</w:t>
            </w:r>
          </w:p>
        </w:tc>
        <w:tc>
          <w:tcPr>
            <w:tcW w:w="2327" w:type="dxa"/>
          </w:tcPr>
          <w:p w:rsidR="00E72977" w:rsidRDefault="00E72977" w:rsidP="00E72977">
            <w:r>
              <w:t>Simile and Metaphor poetry:</w:t>
            </w:r>
          </w:p>
          <w:p w:rsidR="00E72977" w:rsidRDefault="00E72977" w:rsidP="00E72977">
            <w:r>
              <w:t xml:space="preserve">The Night Will Never Stay – Eleanor </w:t>
            </w:r>
            <w:proofErr w:type="spellStart"/>
            <w:r>
              <w:t>Farjeon</w:t>
            </w:r>
            <w:proofErr w:type="spellEnd"/>
            <w:r>
              <w:t xml:space="preserve"> Bluebottle – Judith Nichols </w:t>
            </w:r>
          </w:p>
          <w:p w:rsidR="00CD1355" w:rsidRDefault="00E72977" w:rsidP="00E72977">
            <w:proofErr w:type="spellStart"/>
            <w:r>
              <w:t>Windrush</w:t>
            </w:r>
            <w:proofErr w:type="spellEnd"/>
            <w:r>
              <w:t xml:space="preserve"> child by John </w:t>
            </w:r>
            <w:proofErr w:type="spellStart"/>
            <w:r>
              <w:t>Agard</w:t>
            </w:r>
            <w:proofErr w:type="spellEnd"/>
            <w:r>
              <w:t xml:space="preserve"> – or other poem used as a basis to innovate with similes and metaphors</w:t>
            </w:r>
          </w:p>
        </w:tc>
        <w:tc>
          <w:tcPr>
            <w:tcW w:w="1985" w:type="dxa"/>
          </w:tcPr>
          <w:p w:rsidR="00CD1355" w:rsidRDefault="00CD1355" w:rsidP="00E72977"/>
        </w:tc>
        <w:tc>
          <w:tcPr>
            <w:tcW w:w="2410" w:type="dxa"/>
          </w:tcPr>
          <w:p w:rsidR="00E72977" w:rsidRDefault="00E72977" w:rsidP="00E72977">
            <w:r>
              <w:t>Narrative / Classic:</w:t>
            </w:r>
          </w:p>
          <w:p w:rsidR="00E72977" w:rsidRDefault="00E72977" w:rsidP="00E72977">
            <w:r>
              <w:t xml:space="preserve">The Highway Man – Alfred </w:t>
            </w:r>
            <w:proofErr w:type="spellStart"/>
            <w:r>
              <w:t>Noyse</w:t>
            </w:r>
            <w:proofErr w:type="spellEnd"/>
            <w:r>
              <w:t xml:space="preserve"> </w:t>
            </w:r>
          </w:p>
          <w:p w:rsidR="00E72977" w:rsidRDefault="00E72977" w:rsidP="00E72977">
            <w:r>
              <w:t xml:space="preserve">The Owl and the Pussycat – Edward Lear </w:t>
            </w:r>
          </w:p>
          <w:p w:rsidR="00CD1355" w:rsidRDefault="00CD1355" w:rsidP="00CD1355">
            <w:bookmarkStart w:id="0" w:name="_GoBack"/>
            <w:bookmarkEnd w:id="0"/>
          </w:p>
        </w:tc>
        <w:tc>
          <w:tcPr>
            <w:tcW w:w="2227" w:type="dxa"/>
          </w:tcPr>
          <w:p w:rsidR="00CD1355" w:rsidRDefault="00CD1355" w:rsidP="00CD1355"/>
        </w:tc>
        <w:tc>
          <w:tcPr>
            <w:tcW w:w="1988" w:type="dxa"/>
          </w:tcPr>
          <w:p w:rsidR="00E72977" w:rsidRDefault="00E72977" w:rsidP="00E72977">
            <w:r>
              <w:t>Performance Poetry:</w:t>
            </w:r>
          </w:p>
          <w:p w:rsidR="00E72977" w:rsidRDefault="00E72977" w:rsidP="00E72977">
            <w:r>
              <w:t xml:space="preserve">The Visitor - Ian </w:t>
            </w:r>
            <w:proofErr w:type="spellStart"/>
            <w:r>
              <w:t>Serrailler</w:t>
            </w:r>
            <w:proofErr w:type="spellEnd"/>
            <w:r>
              <w:t xml:space="preserve"> </w:t>
            </w:r>
          </w:p>
          <w:p w:rsidR="00E72977" w:rsidRDefault="00E72977" w:rsidP="00E72977">
            <w:r>
              <w:t xml:space="preserve">Cargoes - John Masefield </w:t>
            </w:r>
          </w:p>
          <w:p w:rsidR="00E72977" w:rsidRDefault="00E72977" w:rsidP="00E72977">
            <w:r>
              <w:t xml:space="preserve">The Lion and Albert - Marriot Edgar </w:t>
            </w:r>
          </w:p>
          <w:p w:rsidR="00E72977" w:rsidRDefault="00E72977" w:rsidP="00E72977">
            <w:r>
              <w:t xml:space="preserve">If - Rudyard </w:t>
            </w:r>
            <w:proofErr w:type="spellStart"/>
            <w:r>
              <w:t>Kippling</w:t>
            </w:r>
            <w:proofErr w:type="spellEnd"/>
            <w:r>
              <w:t xml:space="preserve"> </w:t>
            </w:r>
          </w:p>
          <w:p w:rsidR="00CD1355" w:rsidRPr="00315F3D" w:rsidRDefault="00CD1355" w:rsidP="00CD1355"/>
        </w:tc>
        <w:tc>
          <w:tcPr>
            <w:tcW w:w="1988" w:type="dxa"/>
          </w:tcPr>
          <w:p w:rsidR="00CD1355" w:rsidRDefault="00CD1355" w:rsidP="00CD1355"/>
        </w:tc>
      </w:tr>
    </w:tbl>
    <w:p w:rsidR="00301E7C" w:rsidRDefault="00E72977"/>
    <w:sectPr w:rsidR="00301E7C" w:rsidSect="00C260F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B40"/>
    <w:rsid w:val="001D2EC6"/>
    <w:rsid w:val="002652D4"/>
    <w:rsid w:val="00326210"/>
    <w:rsid w:val="00356722"/>
    <w:rsid w:val="004B5FE6"/>
    <w:rsid w:val="007917B7"/>
    <w:rsid w:val="00952AC6"/>
    <w:rsid w:val="00A0217C"/>
    <w:rsid w:val="00AD2556"/>
    <w:rsid w:val="00C260F0"/>
    <w:rsid w:val="00C63B40"/>
    <w:rsid w:val="00CA7F0B"/>
    <w:rsid w:val="00CD1355"/>
    <w:rsid w:val="00D02CCA"/>
    <w:rsid w:val="00D15346"/>
    <w:rsid w:val="00D2518F"/>
    <w:rsid w:val="00DB4E49"/>
    <w:rsid w:val="00E60670"/>
    <w:rsid w:val="00E72977"/>
    <w:rsid w:val="00ED4253"/>
    <w:rsid w:val="00F376FA"/>
    <w:rsid w:val="00F8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6A9BE"/>
  <w15:chartTrackingRefBased/>
  <w15:docId w15:val="{CA66E15D-A98E-4D4D-94BC-13D286F54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3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Normal"/>
    <w:rsid w:val="00F37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F37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952A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8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8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59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8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7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219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973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000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36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Nicholls</dc:creator>
  <cp:keywords/>
  <dc:description/>
  <cp:lastModifiedBy>Mr Nicholls</cp:lastModifiedBy>
  <cp:revision>3</cp:revision>
  <dcterms:created xsi:type="dcterms:W3CDTF">2026-09-17T12:59:00Z</dcterms:created>
  <dcterms:modified xsi:type="dcterms:W3CDTF">2026-09-17T13:09:00Z</dcterms:modified>
</cp:coreProperties>
</file>